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5D9D" w14:textId="69F0B52B" w:rsidR="005A4CFC" w:rsidRPr="00056C3F" w:rsidRDefault="00056C3F">
      <w:pPr>
        <w:rPr>
          <w:sz w:val="28"/>
          <w:szCs w:val="28"/>
          <w:lang w:val="en-US"/>
        </w:rPr>
      </w:pPr>
      <w:r w:rsidRPr="00056C3F">
        <w:rPr>
          <w:sz w:val="28"/>
          <w:szCs w:val="28"/>
          <w:lang w:val="en-US"/>
        </w:rPr>
        <w:t>ELF- Levels of involvement in CRCs</w:t>
      </w:r>
    </w:p>
    <w:p w14:paraId="52633346" w14:textId="4D84F2F0" w:rsidR="00056C3F" w:rsidRDefault="00056C3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C3F" w14:paraId="1675966D" w14:textId="77777777" w:rsidTr="00056C3F">
        <w:tc>
          <w:tcPr>
            <w:tcW w:w="9016" w:type="dxa"/>
            <w:shd w:val="clear" w:color="auto" w:fill="1F3864" w:themeFill="accent1" w:themeFillShade="80"/>
          </w:tcPr>
          <w:p w14:paraId="3B21B04F" w14:textId="2AF96C1B" w:rsidR="00056C3F" w:rsidRDefault="00056C3F">
            <w:pPr>
              <w:rPr>
                <w:lang w:val="en-US"/>
              </w:rPr>
            </w:pPr>
            <w:r>
              <w:rPr>
                <w:lang w:val="en-US"/>
              </w:rPr>
              <w:t>Level 1: Low involvement</w:t>
            </w:r>
            <w:r w:rsidR="00524167">
              <w:rPr>
                <w:lang w:val="en-US"/>
              </w:rPr>
              <w:t>: no charge</w:t>
            </w:r>
          </w:p>
        </w:tc>
      </w:tr>
      <w:tr w:rsidR="00056C3F" w14:paraId="2189A3FD" w14:textId="77777777" w:rsidTr="00056C3F">
        <w:tc>
          <w:tcPr>
            <w:tcW w:w="9016" w:type="dxa"/>
          </w:tcPr>
          <w:p w14:paraId="791B563E" w14:textId="77777777" w:rsidR="00056C3F" w:rsidRDefault="00056C3F">
            <w:pPr>
              <w:rPr>
                <w:lang w:val="en-US"/>
              </w:rPr>
            </w:pPr>
          </w:p>
          <w:p w14:paraId="5843AC32" w14:textId="149F5870" w:rsidR="00056C3F" w:rsidRDefault="00056C3F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Advice on how to involve patients in the CRC</w:t>
            </w:r>
          </w:p>
          <w:p w14:paraId="40108699" w14:textId="443812FC" w:rsidR="00554631" w:rsidRDefault="00554631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Introducing CRCs to relevant patient organisations and advising on patient involvement</w:t>
            </w:r>
          </w:p>
          <w:p w14:paraId="363D1B53" w14:textId="12366B4E" w:rsidR="00554631" w:rsidRDefault="00554631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Introducing CRC to someone already in our network</w:t>
            </w:r>
          </w:p>
          <w:p w14:paraId="4CBF4702" w14:textId="640D99D0" w:rsidR="00554631" w:rsidRDefault="00554631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Basic information about the CRC cascaded to our network </w:t>
            </w:r>
          </w:p>
          <w:p w14:paraId="5363A385" w14:textId="4599953F" w:rsidR="00554631" w:rsidRDefault="00554631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Providing templates for patient information</w:t>
            </w:r>
          </w:p>
          <w:p w14:paraId="0EBB9DFC" w14:textId="135666BC" w:rsidR="00056C3F" w:rsidRPr="00056C3F" w:rsidRDefault="00056C3F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Basic information about the CRC’s activity and results on the ELF website and social media</w:t>
            </w:r>
          </w:p>
          <w:p w14:paraId="2B31BD36" w14:textId="77777777" w:rsidR="003E6903" w:rsidRDefault="003E6903" w:rsidP="003E690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of final publications</w:t>
            </w:r>
          </w:p>
          <w:p w14:paraId="38189144" w14:textId="28C873BF" w:rsidR="00056C3F" w:rsidRDefault="00056C3F">
            <w:pPr>
              <w:rPr>
                <w:lang w:val="en-US"/>
              </w:rPr>
            </w:pPr>
          </w:p>
        </w:tc>
      </w:tr>
      <w:tr w:rsidR="00056C3F" w14:paraId="1162528D" w14:textId="77777777" w:rsidTr="00056C3F">
        <w:tc>
          <w:tcPr>
            <w:tcW w:w="9016" w:type="dxa"/>
            <w:shd w:val="clear" w:color="auto" w:fill="1F3864" w:themeFill="accent1" w:themeFillShade="80"/>
          </w:tcPr>
          <w:p w14:paraId="3864E2EC" w14:textId="3E5A63C6" w:rsidR="00056C3F" w:rsidRDefault="00056C3F">
            <w:pPr>
              <w:rPr>
                <w:lang w:val="en-US"/>
              </w:rPr>
            </w:pPr>
            <w:r>
              <w:rPr>
                <w:lang w:val="en-US"/>
              </w:rPr>
              <w:t>Level 2: Medium involvement</w:t>
            </w:r>
            <w:r w:rsidR="00524167">
              <w:rPr>
                <w:lang w:val="en-US"/>
              </w:rPr>
              <w:t xml:space="preserve">: approx. </w:t>
            </w:r>
            <w:r w:rsidR="003E7B59">
              <w:rPr>
                <w:lang w:val="en-US"/>
              </w:rPr>
              <w:t>€5000 per year</w:t>
            </w:r>
          </w:p>
        </w:tc>
      </w:tr>
      <w:tr w:rsidR="00056C3F" w14:paraId="678080DE" w14:textId="77777777" w:rsidTr="00056C3F">
        <w:tc>
          <w:tcPr>
            <w:tcW w:w="9016" w:type="dxa"/>
          </w:tcPr>
          <w:p w14:paraId="701178C2" w14:textId="77777777" w:rsidR="00056C3F" w:rsidRDefault="00056C3F">
            <w:pPr>
              <w:rPr>
                <w:lang w:val="en-US"/>
              </w:rPr>
            </w:pPr>
          </w:p>
          <w:p w14:paraId="2367C72A" w14:textId="27B92A3D" w:rsidR="00056C3F" w:rsidRDefault="00056C3F">
            <w:pPr>
              <w:rPr>
                <w:lang w:val="en-US"/>
              </w:rPr>
            </w:pPr>
            <w:r>
              <w:rPr>
                <w:lang w:val="en-US"/>
              </w:rPr>
              <w:t>As for Level 1 but also including:</w:t>
            </w:r>
          </w:p>
          <w:p w14:paraId="5A597C50" w14:textId="77777777" w:rsidR="00056C3F" w:rsidRDefault="00056C3F">
            <w:pPr>
              <w:rPr>
                <w:lang w:val="en-US"/>
              </w:rPr>
            </w:pPr>
          </w:p>
          <w:p w14:paraId="4AE720F5" w14:textId="0499FDF1" w:rsidR="00D83F75" w:rsidRDefault="00D83F75" w:rsidP="003E69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Participation in relevant CRC meetings and groups</w:t>
            </w:r>
          </w:p>
          <w:p w14:paraId="2E8AF4E1" w14:textId="3B880CA6" w:rsidR="00056C3F" w:rsidRPr="00554631" w:rsidRDefault="00554631" w:rsidP="003E69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54631">
              <w:rPr>
                <w:lang w:val="en-US"/>
              </w:rPr>
              <w:t>Formation of and recruitment to a Patient Advisory Group and o</w:t>
            </w:r>
            <w:r>
              <w:rPr>
                <w:lang w:val="en-US"/>
              </w:rPr>
              <w:t>n</w:t>
            </w:r>
            <w:r w:rsidRPr="00554631">
              <w:rPr>
                <w:lang w:val="en-US"/>
              </w:rPr>
              <w:t>going</w:t>
            </w:r>
            <w:r w:rsidR="00D83F75" w:rsidRPr="00554631">
              <w:rPr>
                <w:lang w:val="en-US"/>
              </w:rPr>
              <w:t xml:space="preserve"> co-ordination of and consultation with the Patient Advisory Group</w:t>
            </w:r>
            <w:r w:rsidR="00CD75E4" w:rsidRPr="00554631">
              <w:rPr>
                <w:lang w:val="en-US"/>
              </w:rPr>
              <w:t xml:space="preserve">, including training and support, </w:t>
            </w:r>
            <w:r w:rsidR="001D3857" w:rsidRPr="00554631">
              <w:rPr>
                <w:lang w:val="en-US"/>
              </w:rPr>
              <w:t>and linking with CRC</w:t>
            </w:r>
            <w:r w:rsidR="00113244" w:rsidRPr="00554631">
              <w:rPr>
                <w:lang w:val="en-US"/>
              </w:rPr>
              <w:t xml:space="preserve">. This can include </w:t>
            </w:r>
            <w:r w:rsidR="00596609">
              <w:rPr>
                <w:lang w:val="en-US"/>
              </w:rPr>
              <w:t>basic information gathering from the group, such as the</w:t>
            </w:r>
            <w:r w:rsidR="00517315">
              <w:rPr>
                <w:lang w:val="en-US"/>
              </w:rPr>
              <w:t>ir</w:t>
            </w:r>
            <w:r w:rsidR="00596609">
              <w:rPr>
                <w:lang w:val="en-US"/>
              </w:rPr>
              <w:t xml:space="preserve"> views on patient priorities, study design and data collection.</w:t>
            </w:r>
          </w:p>
          <w:p w14:paraId="7E49D1AB" w14:textId="73FCF051" w:rsidR="00527E56" w:rsidRDefault="00527E56" w:rsidP="003E69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Integration of patient perspectives into publications</w:t>
            </w:r>
          </w:p>
          <w:p w14:paraId="28CD0494" w14:textId="2DEEE7D1" w:rsidR="00056C3F" w:rsidRPr="00056C3F" w:rsidRDefault="00056C3F" w:rsidP="003E69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Lay summaries of the CRC activity, outcome and publication</w:t>
            </w:r>
            <w:r w:rsidR="00D83F75">
              <w:rPr>
                <w:lang w:val="en-US"/>
              </w:rPr>
              <w:t>s</w:t>
            </w:r>
            <w:r>
              <w:rPr>
                <w:lang w:val="en-US"/>
              </w:rPr>
              <w:t xml:space="preserve"> on the ELF website</w:t>
            </w:r>
            <w:r w:rsidR="00D83F75">
              <w:rPr>
                <w:lang w:val="en-US"/>
              </w:rPr>
              <w:t xml:space="preserve"> and social media</w:t>
            </w:r>
          </w:p>
          <w:p w14:paraId="3B9F4218" w14:textId="77777777" w:rsidR="003E6903" w:rsidRDefault="003E6903" w:rsidP="003E690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factsheet or lay version of the CRCs output</w:t>
            </w:r>
          </w:p>
          <w:p w14:paraId="0405A466" w14:textId="5F505B57" w:rsidR="00056C3F" w:rsidRDefault="00056C3F">
            <w:pPr>
              <w:rPr>
                <w:lang w:val="en-US"/>
              </w:rPr>
            </w:pPr>
          </w:p>
        </w:tc>
      </w:tr>
      <w:tr w:rsidR="00056C3F" w14:paraId="7A75FC81" w14:textId="77777777" w:rsidTr="00056C3F">
        <w:tc>
          <w:tcPr>
            <w:tcW w:w="9016" w:type="dxa"/>
            <w:shd w:val="clear" w:color="auto" w:fill="1F3864" w:themeFill="accent1" w:themeFillShade="80"/>
          </w:tcPr>
          <w:p w14:paraId="47DCBE1B" w14:textId="681D1AF2" w:rsidR="00056C3F" w:rsidRDefault="00056C3F">
            <w:pPr>
              <w:rPr>
                <w:lang w:val="en-US"/>
              </w:rPr>
            </w:pPr>
            <w:r>
              <w:rPr>
                <w:lang w:val="en-US"/>
              </w:rPr>
              <w:t>Level 3: High involvement</w:t>
            </w:r>
            <w:r w:rsidR="003E7B59">
              <w:rPr>
                <w:lang w:val="en-US"/>
              </w:rPr>
              <w:t>: additional cost per activity</w:t>
            </w:r>
          </w:p>
        </w:tc>
      </w:tr>
      <w:tr w:rsidR="00056C3F" w14:paraId="062131B0" w14:textId="77777777" w:rsidTr="00056C3F">
        <w:tc>
          <w:tcPr>
            <w:tcW w:w="9016" w:type="dxa"/>
          </w:tcPr>
          <w:p w14:paraId="6D679118" w14:textId="756C3E8D" w:rsidR="00056C3F" w:rsidRDefault="00056C3F">
            <w:pPr>
              <w:rPr>
                <w:lang w:val="en-US"/>
              </w:rPr>
            </w:pPr>
          </w:p>
          <w:p w14:paraId="54A89E35" w14:textId="32DE9DB1" w:rsidR="00D83F75" w:rsidRDefault="00D83F75">
            <w:pPr>
              <w:rPr>
                <w:lang w:val="en-US"/>
              </w:rPr>
            </w:pPr>
            <w:r>
              <w:rPr>
                <w:lang w:val="en-US"/>
              </w:rPr>
              <w:t>As for levels 1 and 2 but also including:</w:t>
            </w:r>
          </w:p>
          <w:p w14:paraId="21546B64" w14:textId="3EA897DF" w:rsidR="00554631" w:rsidRDefault="00554631">
            <w:pPr>
              <w:rPr>
                <w:lang w:val="en-US"/>
              </w:rPr>
            </w:pPr>
          </w:p>
          <w:p w14:paraId="5AB20C43" w14:textId="0D3C3F3D" w:rsidR="003E6903" w:rsidRDefault="003E6903" w:rsidP="003E690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Patient-</w:t>
            </w:r>
            <w:r w:rsidRPr="00D83F75">
              <w:t>centred</w:t>
            </w:r>
            <w:r>
              <w:rPr>
                <w:lang w:val="en-US"/>
              </w:rPr>
              <w:t xml:space="preserve"> literature review</w:t>
            </w:r>
            <w:r w:rsidR="003E7B59">
              <w:rPr>
                <w:lang w:val="en-US"/>
              </w:rPr>
              <w:t xml:space="preserve"> – approx.</w:t>
            </w:r>
            <w:r w:rsidR="00C4161B">
              <w:rPr>
                <w:lang w:val="en-US"/>
              </w:rPr>
              <w:t xml:space="preserve"> </w:t>
            </w:r>
            <w:r w:rsidR="003E7B59">
              <w:rPr>
                <w:lang w:val="en-US"/>
              </w:rPr>
              <w:t>€2000</w:t>
            </w:r>
          </w:p>
          <w:p w14:paraId="01A40ABA" w14:textId="77777777" w:rsidR="00C4161B" w:rsidRDefault="00D83F75" w:rsidP="003E7B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E7B59">
              <w:rPr>
                <w:lang w:val="en-US"/>
              </w:rPr>
              <w:t>Creation and dissemination of patient surveys</w:t>
            </w:r>
            <w:r w:rsidR="00CD75E4" w:rsidRPr="003E7B59">
              <w:rPr>
                <w:lang w:val="en-US"/>
              </w:rPr>
              <w:t xml:space="preserve"> and analysis of results</w:t>
            </w:r>
            <w:r w:rsidR="003E7B59">
              <w:rPr>
                <w:lang w:val="en-US"/>
              </w:rPr>
              <w:t xml:space="preserve"> – approx. €4000 per survey, depending on size and reach (excluding translation costs)</w:t>
            </w:r>
          </w:p>
          <w:p w14:paraId="0167CE93" w14:textId="71A537E6" w:rsidR="00CD75E4" w:rsidRPr="003E7B59" w:rsidRDefault="00CD75E4" w:rsidP="003E7B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E7B59">
              <w:rPr>
                <w:lang w:val="en-US"/>
              </w:rPr>
              <w:t>Focus groups with national patient organisations</w:t>
            </w:r>
            <w:r w:rsidR="00CE2286">
              <w:rPr>
                <w:lang w:val="en-US"/>
              </w:rPr>
              <w:t xml:space="preserve"> – approx. €</w:t>
            </w:r>
            <w:r w:rsidR="004E0B15">
              <w:rPr>
                <w:lang w:val="en-US"/>
              </w:rPr>
              <w:t>10</w:t>
            </w:r>
            <w:bookmarkStart w:id="0" w:name="_GoBack"/>
            <w:bookmarkEnd w:id="0"/>
            <w:r w:rsidR="00CE2286">
              <w:rPr>
                <w:lang w:val="en-US"/>
              </w:rPr>
              <w:t>00 per group depending on size</w:t>
            </w:r>
          </w:p>
          <w:p w14:paraId="56F0CB9C" w14:textId="17BF429F" w:rsidR="00056C3F" w:rsidRPr="00C4161B" w:rsidRDefault="00554631" w:rsidP="00C416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4161B">
              <w:rPr>
                <w:lang w:val="en-US"/>
              </w:rPr>
              <w:t>Co-produced patient information materials</w:t>
            </w:r>
            <w:r w:rsidR="003E7B59" w:rsidRPr="00C4161B">
              <w:rPr>
                <w:lang w:val="en-US"/>
              </w:rPr>
              <w:t xml:space="preserve"> – approx. €1000 per document, depending on size (excluding translation costs)</w:t>
            </w:r>
          </w:p>
          <w:p w14:paraId="1B64D3E1" w14:textId="3D6B42DC" w:rsidR="00056C3F" w:rsidRDefault="00056C3F">
            <w:pPr>
              <w:rPr>
                <w:lang w:val="en-US"/>
              </w:rPr>
            </w:pPr>
          </w:p>
        </w:tc>
      </w:tr>
    </w:tbl>
    <w:p w14:paraId="0068BE2D" w14:textId="77777777" w:rsidR="00056C3F" w:rsidRPr="00056C3F" w:rsidRDefault="00056C3F">
      <w:pPr>
        <w:rPr>
          <w:lang w:val="en-US"/>
        </w:rPr>
      </w:pPr>
    </w:p>
    <w:sectPr w:rsidR="00056C3F" w:rsidRPr="0005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529B"/>
    <w:multiLevelType w:val="hybridMultilevel"/>
    <w:tmpl w:val="A36C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0905"/>
    <w:multiLevelType w:val="hybridMultilevel"/>
    <w:tmpl w:val="855E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41"/>
    <w:multiLevelType w:val="hybridMultilevel"/>
    <w:tmpl w:val="3676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F"/>
    <w:rsid w:val="00056C3F"/>
    <w:rsid w:val="00113244"/>
    <w:rsid w:val="00151AE7"/>
    <w:rsid w:val="001D3857"/>
    <w:rsid w:val="003B01CA"/>
    <w:rsid w:val="003E6903"/>
    <w:rsid w:val="003E7B59"/>
    <w:rsid w:val="004373E8"/>
    <w:rsid w:val="00456DA0"/>
    <w:rsid w:val="00480564"/>
    <w:rsid w:val="004E0B15"/>
    <w:rsid w:val="00517315"/>
    <w:rsid w:val="00524167"/>
    <w:rsid w:val="00527E56"/>
    <w:rsid w:val="00554631"/>
    <w:rsid w:val="00596609"/>
    <w:rsid w:val="007378A4"/>
    <w:rsid w:val="00770A7A"/>
    <w:rsid w:val="007A5930"/>
    <w:rsid w:val="00A3043A"/>
    <w:rsid w:val="00C4161B"/>
    <w:rsid w:val="00CD75E4"/>
    <w:rsid w:val="00CE2286"/>
    <w:rsid w:val="00D4408E"/>
    <w:rsid w:val="00D83F75"/>
    <w:rsid w:val="00DD6119"/>
    <w:rsid w:val="00E70084"/>
    <w:rsid w:val="00E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A421"/>
  <w15:chartTrackingRefBased/>
  <w15:docId w15:val="{32B13394-7EFA-4D00-AB62-E3251B2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23239-9F51-4ECB-8FEC-786D25A17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B7468-F138-4B0F-83A2-53AE1B131C6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18eef1f-f2b9-433e-b253-616cf7aaab3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b09d1b6-71e5-4e7b-b351-6094cc352d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3ADE51-7E29-4797-B751-AE758F997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Clare Williams</cp:lastModifiedBy>
  <cp:revision>8</cp:revision>
  <dcterms:created xsi:type="dcterms:W3CDTF">2020-09-23T08:05:00Z</dcterms:created>
  <dcterms:modified xsi:type="dcterms:W3CDTF">2020-09-23T11:55:00Z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